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FF1E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Dofinansowanie ze środków Państwowego Funduszu Rehabilitacji Osób Niepełnosprawnych likwidacji barier architektonicznych na wniosek osób niepełnosprawnych zamieszkałych na terenie Powiatu Krakowskiego.</w:t>
      </w:r>
    </w:p>
    <w:p w14:paraId="7B07DAC4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</w:p>
    <w:p w14:paraId="77608C3B" w14:textId="08B9259C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Załączniki do </w:t>
      </w:r>
      <w:r w:rsidR="00D3467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informacji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Wniosek z załącznikami.</w:t>
      </w:r>
    </w:p>
    <w:p w14:paraId="4DF0BD87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27A3B4E4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Podstawa prawna:</w:t>
      </w:r>
    </w:p>
    <w:p w14:paraId="4E5F684B" w14:textId="7F001B51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5379">
        <w:rPr>
          <w:rFonts w:ascii="Times New Roman" w:eastAsia="Times New Roman" w:hAnsi="Times New Roman"/>
          <w:sz w:val="24"/>
          <w:szCs w:val="24"/>
          <w:lang w:eastAsia="pl-PL"/>
        </w:rPr>
        <w:t xml:space="preserve">1. Art. 35a ust. 1 pkt. 7 lit.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"d" ustawy z dnia 27 sierpnia 1997 roku o rehabilitacji zawodowej i społecznej oraz zatrudnianiu osób niepełnosprawnych </w:t>
      </w:r>
      <w:r w:rsidR="00A16A7B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(</w:t>
      </w:r>
      <w:r w:rsidR="00F401EA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 xml:space="preserve">j.t  </w:t>
      </w:r>
      <w:r w:rsidR="00A16A7B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Dz.U.20</w:t>
      </w:r>
      <w:r w:rsidR="00F401EA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21</w:t>
      </w:r>
      <w:r w:rsidR="00A16A7B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.</w:t>
      </w:r>
      <w:r w:rsidR="00F401EA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573</w:t>
      </w:r>
      <w:r w:rsidR="00A16A7B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. ze zm.</w:t>
      </w:r>
      <w:r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);</w:t>
      </w:r>
    </w:p>
    <w:p w14:paraId="3D30DA71" w14:textId="23676701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Rozporządzenie Ministra Pracy i Polityki Społecznej z dnia 25 czerwca 2002 roku             w sprawie określenia rodzajów zadań powiatu, które mogą być finansowane ze środków Państwowego Funduszu Rehabilitacji Osób Niepełnosprawnych (</w:t>
      </w:r>
      <w:r w:rsidR="003E57A2">
        <w:rPr>
          <w:rFonts w:ascii="Times New Roman" w:eastAsia="Times New Roman" w:hAnsi="Times New Roman"/>
          <w:sz w:val="24"/>
          <w:szCs w:val="24"/>
          <w:lang w:eastAsia="pl-PL"/>
        </w:rPr>
        <w:t xml:space="preserve">j.t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Dz.U.2015.926</w:t>
      </w:r>
      <w:r w:rsidR="003E57A2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1638E8AF" w14:textId="6C339A51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Ustawa z dnia 14 czerwca 1960r. Kodeks postępowania  administracyjnego </w:t>
      </w:r>
      <w:r w:rsidR="004A7E1E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(j.t. Dz. U.2021.735 ze zm.)</w:t>
      </w:r>
      <w:r w:rsidR="004668E2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;</w:t>
      </w:r>
    </w:p>
    <w:p w14:paraId="12B41136" w14:textId="2BF8D948" w:rsidR="004668E2" w:rsidRPr="00281902" w:rsidRDefault="004668E2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 xml:space="preserve">4.Rozporządzenie nr 2016/679 Parlamentu Europejskiego i Rady z dnia 27 kwietnia 2026 roku w sprawie ochrony osób fizycznych w związku z przetwarzaniem danych osobowych i w sprawie swobodnego przepływu takich danych oraz uchylenia dyrektywy 95/46/WE. </w:t>
      </w:r>
    </w:p>
    <w:p w14:paraId="20434DEE" w14:textId="77777777" w:rsidR="00D4425D" w:rsidRPr="00281902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115A75" w14:textId="3DB4A5F2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Termin </w:t>
      </w:r>
      <w:r w:rsidR="00F37FE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i miejsce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składania wniosku:</w:t>
      </w:r>
    </w:p>
    <w:p w14:paraId="5533DEBB" w14:textId="4DAAECA3" w:rsidR="00824B3F" w:rsidRDefault="00824B3F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Wniosek w formie elektronicznej można złożyć, korzystając z platformy SOW, znajdującej się pod adresem </w:t>
      </w:r>
      <w:r w:rsidRPr="00824B3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sow.pfron.org.pl</w:t>
      </w:r>
    </w:p>
    <w:p w14:paraId="5FD34B09" w14:textId="77777777" w:rsidR="00824B3F" w:rsidRDefault="00824B3F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C820C8" w14:textId="41F49A61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Wnioski można składać </w:t>
      </w:r>
      <w:r w:rsidR="00824B3F">
        <w:rPr>
          <w:rFonts w:ascii="Times New Roman" w:eastAsia="Times New Roman" w:hAnsi="Times New Roman"/>
          <w:sz w:val="24"/>
          <w:szCs w:val="24"/>
          <w:lang w:eastAsia="pl-PL"/>
        </w:rPr>
        <w:t xml:space="preserve">także w formie papierowej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urzędowania Powiatowego Centrum Pomocy Rodzinie w Krakowie, Aleje Słowackiego 20, w pokoju nr </w:t>
      </w:r>
      <w:r w:rsidR="0006750A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 każdym czasie (w ciągu całego roku kalendarzowego). </w:t>
      </w:r>
    </w:p>
    <w:p w14:paraId="12AAC9BC" w14:textId="77777777" w:rsidR="00F37FE1" w:rsidRDefault="00F37FE1" w:rsidP="00D4425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7A4227D0" w14:textId="408E2F26" w:rsidR="00D4425D" w:rsidRDefault="00F37FE1" w:rsidP="00D442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Sprawę załatwia</w:t>
      </w:r>
      <w:r w:rsidR="00D4425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: </w:t>
      </w:r>
    </w:p>
    <w:p w14:paraId="56FE62FA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Powiatowe Centrum Pomocy Rodzinie w Krakowie, Dział Rehabilitacji Społecznej, Al. Słowackiego 20, 30-037 Kraków, tel. 12 3979570; e-mail: pcpr@powiat.krakow.pl</w:t>
      </w:r>
    </w:p>
    <w:p w14:paraId="7827F9F1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AC8CAF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Dokumenty od Wnioskodawcy: </w:t>
      </w:r>
    </w:p>
    <w:p w14:paraId="669DF269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1.Wniosek o dofinansowanie (formularz wniosku stanowi załącznik do procedury).</w:t>
      </w:r>
    </w:p>
    <w:p w14:paraId="54698201" w14:textId="13827107" w:rsidR="00D4425D" w:rsidRPr="00EE2F37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Kopia </w:t>
      </w:r>
      <w:r w:rsidR="00EE2F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aktualnego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orzeczenia potwierdzającego niepełnosprawność Wnioskodawcy (oryginał do wglądu)</w:t>
      </w:r>
      <w:r w:rsidR="00EE2F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zakresie dysfunkcji narządu ruchu (należy przez to rozumieć dysfunkcję stanowiącą podstawę wydania orzeczenia o niepełnosprawności lub orzeczenia </w:t>
      </w:r>
      <w:r w:rsidR="00EE2F3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stopniu niepełnosprawności).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3337CEB" w14:textId="46805AC2" w:rsidR="00EE2F37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3.Aktualne zaświadczenie lekarskie wystawione czytelnie i w języku polskim</w:t>
      </w:r>
      <w:r w:rsidR="00EE2F37">
        <w:rPr>
          <w:rFonts w:ascii="Times New Roman" w:eastAsia="Times New Roman" w:hAnsi="Times New Roman"/>
          <w:sz w:val="24"/>
          <w:szCs w:val="24"/>
          <w:lang w:eastAsia="pl-PL"/>
        </w:rPr>
        <w:t xml:space="preserve">, potwierdzające, że następstwem schorzeń stanowiących podstawę wydania orzeczenia </w:t>
      </w:r>
      <w:r w:rsidR="00EE2F3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niepełnosprawności jest dysfunkcja narządu ruchu, a schorzenia utrudniają </w:t>
      </w:r>
      <w:r w:rsidR="00CE1A3A">
        <w:rPr>
          <w:rFonts w:ascii="Times New Roman" w:eastAsia="Times New Roman" w:hAnsi="Times New Roman"/>
          <w:sz w:val="24"/>
          <w:szCs w:val="24"/>
          <w:lang w:eastAsia="pl-PL"/>
        </w:rPr>
        <w:t xml:space="preserve">poruszanie się </w:t>
      </w:r>
      <w:r w:rsidR="00CE1A3A" w:rsidRPr="00931150">
        <w:rPr>
          <w:rFonts w:ascii="Times New Roman" w:eastAsia="Times New Roman" w:hAnsi="Times New Roman"/>
          <w:sz w:val="24"/>
          <w:szCs w:val="24"/>
          <w:lang w:eastAsia="pl-PL"/>
        </w:rPr>
        <w:t xml:space="preserve">(dotyczy osób niepełnosprawnych posiadających orzeczenie z </w:t>
      </w:r>
      <w:r w:rsidR="00322797" w:rsidRPr="00931150">
        <w:rPr>
          <w:rFonts w:ascii="Times New Roman" w:eastAsia="Times New Roman" w:hAnsi="Times New Roman"/>
          <w:sz w:val="24"/>
          <w:szCs w:val="24"/>
          <w:lang w:eastAsia="pl-PL"/>
        </w:rPr>
        <w:t xml:space="preserve">innym </w:t>
      </w:r>
      <w:r w:rsidR="00CE1A3A" w:rsidRPr="00931150">
        <w:rPr>
          <w:rFonts w:ascii="Times New Roman" w:eastAsia="Times New Roman" w:hAnsi="Times New Roman"/>
          <w:sz w:val="24"/>
          <w:szCs w:val="24"/>
          <w:lang w:eastAsia="pl-PL"/>
        </w:rPr>
        <w:t xml:space="preserve">symbolem przyczyny niepełnosprawności </w:t>
      </w:r>
      <w:r w:rsidR="00322797" w:rsidRPr="00931150">
        <w:rPr>
          <w:rFonts w:ascii="Times New Roman" w:eastAsia="Times New Roman" w:hAnsi="Times New Roman"/>
          <w:sz w:val="24"/>
          <w:szCs w:val="24"/>
          <w:lang w:eastAsia="pl-PL"/>
        </w:rPr>
        <w:t xml:space="preserve">niż </w:t>
      </w:r>
      <w:r w:rsidR="00CE1A3A" w:rsidRPr="00931150">
        <w:rPr>
          <w:rFonts w:ascii="Times New Roman" w:eastAsia="Times New Roman" w:hAnsi="Times New Roman"/>
          <w:sz w:val="24"/>
          <w:szCs w:val="24"/>
          <w:lang w:eastAsia="pl-PL"/>
        </w:rPr>
        <w:t>„05-R”).</w:t>
      </w:r>
    </w:p>
    <w:p w14:paraId="4D6AE665" w14:textId="512FE1D5" w:rsidR="00D4425D" w:rsidRDefault="00EE2F37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Zaświadczenie powinno być wystawione przez lekarza pod opieką, którego znajduje się osoba niepełnosprawna, zgodnie z załącznikiem nr 2 do wniosku.</w:t>
      </w:r>
      <w:r w:rsidRPr="00CB3C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Zaświadczenie jest ważne 90 dni od daty jego wystawienia.</w:t>
      </w:r>
      <w:r w:rsidR="00CE1A3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B6E9F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jest to możliwe powyższe zaświadczenie powinien wydać lekarz specjalista. </w:t>
      </w:r>
    </w:p>
    <w:p w14:paraId="19158FC7" w14:textId="0649F17A" w:rsidR="00D4425D" w:rsidRDefault="00F5617A" w:rsidP="00D4425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D4425D" w:rsidRPr="003B544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B5448" w:rsidRPr="003B5448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="00D4425D" w:rsidRPr="003B5448">
        <w:rPr>
          <w:rFonts w:ascii="Times New Roman" w:eastAsia="Times New Roman" w:hAnsi="Times New Roman"/>
          <w:sz w:val="24"/>
          <w:szCs w:val="24"/>
          <w:lang w:eastAsia="pl-PL"/>
        </w:rPr>
        <w:t xml:space="preserve">umer </w:t>
      </w:r>
      <w:r w:rsidR="00D4425D">
        <w:rPr>
          <w:rFonts w:ascii="Times New Roman" w:eastAsia="Times New Roman" w:hAnsi="Times New Roman"/>
          <w:sz w:val="24"/>
          <w:szCs w:val="24"/>
          <w:lang w:eastAsia="pl-PL"/>
        </w:rPr>
        <w:t xml:space="preserve">elektroniczny księgi wieczystej. </w:t>
      </w:r>
    </w:p>
    <w:p w14:paraId="6B398C06" w14:textId="663C39AC" w:rsidR="00D4425D" w:rsidRDefault="00F5617A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D4425D">
        <w:rPr>
          <w:rFonts w:ascii="Times New Roman" w:eastAsia="Times New Roman" w:hAnsi="Times New Roman"/>
          <w:sz w:val="24"/>
          <w:szCs w:val="24"/>
          <w:lang w:eastAsia="pl-PL"/>
        </w:rPr>
        <w:t>.Oświadczenie o miejscu pobytu stałego w miejscu realizacji</w:t>
      </w:r>
      <w:r w:rsidR="006B7107">
        <w:rPr>
          <w:rFonts w:ascii="Times New Roman" w:eastAsia="Times New Roman" w:hAnsi="Times New Roman"/>
          <w:sz w:val="24"/>
          <w:szCs w:val="24"/>
          <w:lang w:eastAsia="pl-PL"/>
        </w:rPr>
        <w:t xml:space="preserve"> przedsięwzięcia (załącznik nr 3</w:t>
      </w:r>
      <w:r w:rsidR="00D4425D">
        <w:rPr>
          <w:rFonts w:ascii="Times New Roman" w:eastAsia="Times New Roman" w:hAnsi="Times New Roman"/>
          <w:sz w:val="24"/>
          <w:szCs w:val="24"/>
          <w:lang w:eastAsia="pl-PL"/>
        </w:rPr>
        <w:t xml:space="preserve"> do wniosku).</w:t>
      </w:r>
    </w:p>
    <w:p w14:paraId="19BDAE01" w14:textId="488D5882" w:rsidR="00D4425D" w:rsidRDefault="00F5617A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D4425D">
        <w:rPr>
          <w:rFonts w:ascii="Times New Roman" w:eastAsia="Times New Roman" w:hAnsi="Times New Roman"/>
          <w:sz w:val="24"/>
          <w:szCs w:val="24"/>
          <w:lang w:eastAsia="pl-PL"/>
        </w:rPr>
        <w:t>.Pisemna zgoda właściciela/właścicieli budynku/lokalu</w:t>
      </w:r>
      <w:r w:rsidR="00CA2C20">
        <w:rPr>
          <w:rFonts w:ascii="Times New Roman" w:eastAsia="Times New Roman" w:hAnsi="Times New Roman"/>
          <w:sz w:val="24"/>
          <w:szCs w:val="24"/>
          <w:lang w:eastAsia="pl-PL"/>
        </w:rPr>
        <w:t xml:space="preserve"> lub zgoda spółdzielni mieszkaniowej</w:t>
      </w:r>
      <w:r w:rsidR="00D4425D">
        <w:rPr>
          <w:rFonts w:ascii="Times New Roman" w:eastAsia="Times New Roman" w:hAnsi="Times New Roman"/>
          <w:sz w:val="24"/>
          <w:szCs w:val="24"/>
          <w:lang w:eastAsia="pl-PL"/>
        </w:rPr>
        <w:t xml:space="preserve"> na wykonanie robót we wnioskowanym zakresie.</w:t>
      </w:r>
    </w:p>
    <w:p w14:paraId="1CC91E87" w14:textId="289200D8" w:rsidR="00D4425D" w:rsidRDefault="00F5617A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7</w:t>
      </w:r>
      <w:r w:rsidR="00D4425D">
        <w:rPr>
          <w:rFonts w:ascii="Times New Roman" w:eastAsia="Times New Roman" w:hAnsi="Times New Roman"/>
          <w:sz w:val="24"/>
          <w:szCs w:val="24"/>
          <w:lang w:eastAsia="pl-PL"/>
        </w:rPr>
        <w:t>.Szkic pomieszczeń, których dotyczy likwidacja barier archi</w:t>
      </w:r>
      <w:r w:rsidR="006B7107">
        <w:rPr>
          <w:rFonts w:ascii="Times New Roman" w:eastAsia="Times New Roman" w:hAnsi="Times New Roman"/>
          <w:sz w:val="24"/>
          <w:szCs w:val="24"/>
          <w:lang w:eastAsia="pl-PL"/>
        </w:rPr>
        <w:t xml:space="preserve">tektonicznych, </w:t>
      </w:r>
      <w:r w:rsidR="00D4425D">
        <w:rPr>
          <w:rFonts w:ascii="Times New Roman" w:eastAsia="Times New Roman" w:hAnsi="Times New Roman"/>
          <w:sz w:val="24"/>
          <w:szCs w:val="24"/>
          <w:lang w:eastAsia="pl-PL"/>
        </w:rPr>
        <w:t>z podaniem ich wymiarów, obecnego i proje</w:t>
      </w:r>
      <w:r w:rsidR="006B7107">
        <w:rPr>
          <w:rFonts w:ascii="Times New Roman" w:eastAsia="Times New Roman" w:hAnsi="Times New Roman"/>
          <w:sz w:val="24"/>
          <w:szCs w:val="24"/>
          <w:lang w:eastAsia="pl-PL"/>
        </w:rPr>
        <w:t>ktowanego układu funkcjonalnego (załącznik nr 4 do wniosku)</w:t>
      </w:r>
      <w:r w:rsidR="00D442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96C42A4" w14:textId="50E05544" w:rsidR="004B4578" w:rsidRDefault="00F5617A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4B457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C0FB7">
        <w:rPr>
          <w:rFonts w:ascii="Times New Roman" w:eastAsia="Times New Roman" w:hAnsi="Times New Roman"/>
          <w:sz w:val="24"/>
          <w:szCs w:val="24"/>
          <w:lang w:eastAsia="pl-PL"/>
        </w:rPr>
        <w:t xml:space="preserve">Zdjęcia </w:t>
      </w:r>
      <w:r w:rsidR="001046DD">
        <w:rPr>
          <w:rFonts w:ascii="Times New Roman" w:eastAsia="Times New Roman" w:hAnsi="Times New Roman"/>
          <w:sz w:val="24"/>
          <w:szCs w:val="24"/>
          <w:lang w:eastAsia="pl-PL"/>
        </w:rPr>
        <w:t>stanu obecnego pomieszczenia/pomieszczeń których dotyczy likwidacja barier architektonicznych.</w:t>
      </w:r>
    </w:p>
    <w:p w14:paraId="6AA4E36D" w14:textId="03DBB8CB" w:rsidR="00D4425D" w:rsidRDefault="00F5617A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D4425D">
        <w:rPr>
          <w:rFonts w:ascii="Times New Roman" w:eastAsia="Times New Roman" w:hAnsi="Times New Roman"/>
          <w:sz w:val="24"/>
          <w:szCs w:val="24"/>
          <w:lang w:eastAsia="pl-PL"/>
        </w:rPr>
        <w:t>. Kopia pełnomocnictwa lub odpis postanowienia sądu o ustanowieniu opiekuna prawnego (oryginał do wglądu) w przypadku, gdy osoba niepełnosprawna działa przez pełnomocnika lub opiekuna prawnego.</w:t>
      </w:r>
    </w:p>
    <w:p w14:paraId="52B5CA40" w14:textId="6453B2CB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F5617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Pisemna informacja o innych źródłach finansowania zadania (np. oświadczenie sponsora).</w:t>
      </w:r>
    </w:p>
    <w:p w14:paraId="231CEA8B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pl-PL"/>
        </w:rPr>
        <w:t> </w:t>
      </w:r>
    </w:p>
    <w:p w14:paraId="275EA28D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Opłaty: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Postępowanie nie podlega opłatom</w:t>
      </w:r>
    </w:p>
    <w:p w14:paraId="748EBCB5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22EA6284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Forma załatwienia: </w:t>
      </w:r>
    </w:p>
    <w:p w14:paraId="14D2380C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Umowa cywilnoprawna na dofinansowanie, a w przypadku negatywnego rozpatrzenia wniosku, decyzja administracyjna o odmowie dofinansowania.</w:t>
      </w:r>
    </w:p>
    <w:p w14:paraId="5FBCF2E2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6EBEAFBA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Termin załatwienia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468546E" w14:textId="11AB331C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terminami</w:t>
      </w:r>
      <w:r w:rsidR="0013172B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obowiązującymi w kodeksie postępowania administracyjnego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nie wcześniej jednak niż po otrzymaniu z PFRON informacji</w:t>
      </w:r>
      <w:r w:rsidR="001317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wysokości środków oraz po podjęciu przez Radę Powiatu w Krakowie uchwały w sprawie określenia rodzajów zadań </w:t>
      </w:r>
      <w:r w:rsidR="0059789E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 wysokości środków PFRON przypadających według algorytmu w danym roku kalendarzowym na realizację zadań z zakresu rehabilitacji zawodowej i społecznej osób niepełnosprawnych w Powiecie Krakowskim.</w:t>
      </w:r>
    </w:p>
    <w:p w14:paraId="517BBC21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12ED125C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Tryb odwoławczy:</w:t>
      </w:r>
    </w:p>
    <w:p w14:paraId="2BE61B21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decyzji administracyjnej wydanej przez Starostę Krakowskiego przysługuje prawo wniesienia odwołania do Samorządowego Kolegium Odwoławczego za pośrednictwem Powiatowego Centrum Pomocy Rodzinie w Krakowie, Al. Słowackiego 20, w terminie 14 dni od dnia otrzymania decyzji. Odwołanie nie podlega opłatom.</w:t>
      </w:r>
    </w:p>
    <w:p w14:paraId="35AB944F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126573F1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Informacje dodatkowe dla klienta:</w:t>
      </w:r>
    </w:p>
    <w:p w14:paraId="591DA4D7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1.Zasady dofinansowania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6149A019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1.1 O dofinansowanie ze środków PFRON, na likwidację barier architektonicznych mogą ubiegać się osoby niepełnosprawne, jeżeli:</w:t>
      </w:r>
    </w:p>
    <w:p w14:paraId="608FD0AC" w14:textId="77777777" w:rsidR="00D4425D" w:rsidRDefault="00D4425D" w:rsidP="00D442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rodzaj niepełnosprawności wymaga likwidacji barier architektonicznych ze względu na występujące znaczne trudności w poruszaniu się, poświadczone stosownym zaświadczeniem   lekarskim,</w:t>
      </w:r>
    </w:p>
    <w:p w14:paraId="08453E6A" w14:textId="77777777" w:rsidR="00D4425D" w:rsidRDefault="00D4425D" w:rsidP="00D442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oświadczą, że miejscem ich stałego pobytu jest lokal/budynek, w którym stale zamieszkują,</w:t>
      </w:r>
    </w:p>
    <w:p w14:paraId="63781982" w14:textId="77777777" w:rsidR="00D4425D" w:rsidRDefault="00D4425D" w:rsidP="00D442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są właścicielami nieruchomości lub użytkownikami wieczystymi albo uzyskają zgodę właściciela  budynku mieszkalnego na planowany zakres prac likwidacji barier architektonicznych.</w:t>
      </w:r>
    </w:p>
    <w:p w14:paraId="1177887D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1.2 Warunkiem przyznania dofinansowania jest posiadanie przez Wnioskodawcę udziału własnego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kwocie nie niższej niż 5% kosztów realizowanego przedsięwzięcia.</w:t>
      </w:r>
    </w:p>
    <w:p w14:paraId="31BBEB58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1.3 Wysokość dofinansowania ustala się do wysokości 95% zakwalifikowanych prac.</w:t>
      </w:r>
    </w:p>
    <w:p w14:paraId="114050D5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1.4 Wysokość dofinansowania nie może przekraczać wartości robót zakwalifikowanych do dofinansowania.</w:t>
      </w:r>
    </w:p>
    <w:p w14:paraId="2F0EB058" w14:textId="3A92858D" w:rsidR="00F37FE1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1.5 Dofinansowanie nie może obejmować kosztów realizacji zadania poniesionych przed przyznaniem środków finansowych i zawarciem umowy o dofinansowanie ze środków PFRON.</w:t>
      </w:r>
    </w:p>
    <w:p w14:paraId="4AFB6BA6" w14:textId="51817E86" w:rsidR="00C227CD" w:rsidRDefault="00C227CD" w:rsidP="00C22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1.6 Dofinansowanie do likwidacji barier architektonicznych ma służyć pomocy                        w likwidowaniu istniejących barier w najbliższym otoczeniu wnioskodawcy, </w:t>
      </w:r>
      <w:r w:rsidR="00CA2C20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wyposażeniu nowych lub będących w trakcie budowy mieszkań oraz domów. </w:t>
      </w:r>
    </w:p>
    <w:p w14:paraId="2A5D9F97" w14:textId="1B8BBB40" w:rsidR="00C227CD" w:rsidRDefault="00CA2C20" w:rsidP="00C22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C227CD">
        <w:rPr>
          <w:rFonts w:ascii="Times New Roman" w:eastAsia="Times New Roman" w:hAnsi="Times New Roman"/>
          <w:sz w:val="24"/>
          <w:szCs w:val="24"/>
          <w:lang w:eastAsia="pl-PL"/>
        </w:rPr>
        <w:t xml:space="preserve">Samo pozwolenie na budowę nie </w:t>
      </w:r>
      <w:r w:rsidR="00C752FC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C227CD">
        <w:rPr>
          <w:rFonts w:ascii="Times New Roman" w:eastAsia="Times New Roman" w:hAnsi="Times New Roman"/>
          <w:sz w:val="24"/>
          <w:szCs w:val="24"/>
          <w:lang w:eastAsia="pl-PL"/>
        </w:rPr>
        <w:t xml:space="preserve"> podstawą do otrzymania dofinansowania likwidacji barier architektonicznych. </w:t>
      </w:r>
    </w:p>
    <w:p w14:paraId="6752E302" w14:textId="77777777" w:rsidR="00CA2C20" w:rsidRDefault="00CA2C20" w:rsidP="00C22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C227CD">
        <w:rPr>
          <w:rFonts w:ascii="Times New Roman" w:eastAsia="Times New Roman" w:hAnsi="Times New Roman"/>
          <w:sz w:val="24"/>
          <w:szCs w:val="24"/>
          <w:lang w:eastAsia="pl-PL"/>
        </w:rPr>
        <w:t>Dofinansowaniu nie podlegają również prace o charakterze remontowo-wykończeniowym, które nie wpływają na poprawę funkcjonowania osoby niepełnosprawnej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jej najbliższym otoczeniu</w:t>
      </w:r>
      <w:r w:rsidR="00C227CD">
        <w:rPr>
          <w:rFonts w:ascii="Times New Roman" w:eastAsia="Times New Roman" w:hAnsi="Times New Roman"/>
          <w:sz w:val="24"/>
          <w:szCs w:val="24"/>
          <w:lang w:eastAsia="pl-PL"/>
        </w:rPr>
        <w:t xml:space="preserve"> lecz stanowią o podniesieniu estetyki pomieszczeń, takie jak np. malowanie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C227CD">
        <w:rPr>
          <w:rFonts w:ascii="Times New Roman" w:eastAsia="Times New Roman" w:hAnsi="Times New Roman"/>
          <w:sz w:val="24"/>
          <w:szCs w:val="24"/>
          <w:lang w:eastAsia="pl-PL"/>
        </w:rPr>
        <w:t xml:space="preserve">i wykańczanie glazurą pomieszczeń, elektryka, ocieplenie, obudowa pionów kanalizacyjnych i urządzeń sanitarnych, itp. </w:t>
      </w:r>
    </w:p>
    <w:p w14:paraId="3AA4AE86" w14:textId="0A84F930" w:rsidR="00C227CD" w:rsidRDefault="00CA2C20" w:rsidP="00C22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-D</w:t>
      </w:r>
      <w:r w:rsidR="00C227CD">
        <w:rPr>
          <w:rFonts w:ascii="Times New Roman" w:eastAsia="Times New Roman" w:hAnsi="Times New Roman"/>
          <w:sz w:val="24"/>
          <w:szCs w:val="24"/>
          <w:lang w:eastAsia="pl-PL"/>
        </w:rPr>
        <w:t xml:space="preserve">ofinansowaniu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podlegają </w:t>
      </w:r>
      <w:r w:rsidR="00C227CD">
        <w:rPr>
          <w:rFonts w:ascii="Times New Roman" w:eastAsia="Times New Roman" w:hAnsi="Times New Roman"/>
          <w:sz w:val="24"/>
          <w:szCs w:val="24"/>
          <w:lang w:eastAsia="pl-PL"/>
        </w:rPr>
        <w:t>także wszystkie prace remontowe, które służą modernizacji infrastruktury mieszkaniowej osoby niepełnosprawnej, a także zakup artykułów gospodarstwa domowego, szafek, akcesoriów łazienkowych, itp.</w:t>
      </w:r>
    </w:p>
    <w:p w14:paraId="54344D63" w14:textId="2A5865C1" w:rsidR="00D4425D" w:rsidRPr="00931150" w:rsidRDefault="00CA2C20" w:rsidP="00D4425D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-</w:t>
      </w:r>
      <w:r w:rsidR="00751CFA" w:rsidRPr="00931150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Dofinansowanie w ramach likwidacji barier architektonicznych nie obejmuje zakupu </w:t>
      </w:r>
      <w:r w:rsidR="00751CFA" w:rsidRPr="00931150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>i montażu wind osobowych, platform schodowych, wind przyściennych i innych urządzeń do transportu pionowego usytuowanych na klatce schodowej budynku wielorodzinnego.</w:t>
      </w:r>
    </w:p>
    <w:p w14:paraId="396057BF" w14:textId="77777777" w:rsidR="00751CFA" w:rsidRPr="00751CFA" w:rsidRDefault="00751CFA" w:rsidP="00D4425D">
      <w:pPr>
        <w:spacing w:after="0" w:line="240" w:lineRule="auto"/>
        <w:jc w:val="both"/>
        <w:rPr>
          <w:rFonts w:ascii="Times New Roman" w:eastAsia="Times New Roman" w:hAnsi="Times New Roman"/>
          <w:iCs/>
          <w:color w:val="FF0000"/>
          <w:sz w:val="24"/>
          <w:szCs w:val="24"/>
          <w:lang w:eastAsia="pl-PL"/>
        </w:rPr>
      </w:pPr>
    </w:p>
    <w:p w14:paraId="7589BED4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2.Zasady rozpatrywania wniosków:</w:t>
      </w:r>
    </w:p>
    <w:p w14:paraId="406AD27C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2.1 Wniosek podlega weryfikacji pod kątem formalnym. W przypadku stwierdzenia braków/uchybień w złożonym wniosku, w terminie 10 dni od daty złożenia wniosku  informuje się pisemnie Wnioskodawcę o stwierdzonych brakach/uchybieniach  i wzywa do ich usunięcia. Nie usunięcie stwierdzonych braków, w wyznaczonym terminie skutkuje pozostawieniem wniosku bez rozpatrzenia.</w:t>
      </w:r>
    </w:p>
    <w:p w14:paraId="421D0D36" w14:textId="69E855D8" w:rsidR="005F29E7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2.2 Po zakwalifikowaniu wniosku pod względem formalnym</w:t>
      </w:r>
      <w:r w:rsidR="00E13CE3">
        <w:rPr>
          <w:rFonts w:ascii="Times New Roman" w:eastAsia="Times New Roman" w:hAnsi="Times New Roman"/>
          <w:sz w:val="24"/>
          <w:szCs w:val="24"/>
          <w:lang w:eastAsia="pl-PL"/>
        </w:rPr>
        <w:t>, pracownik merytoryczny Centrum</w:t>
      </w:r>
      <w:r w:rsidR="005F29E7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złożonego wniosku oraz załączonej do niego dokumentacji</w:t>
      </w:r>
      <w:r w:rsidR="00E86046">
        <w:rPr>
          <w:rFonts w:ascii="Times New Roman" w:eastAsia="Times New Roman" w:hAnsi="Times New Roman"/>
          <w:sz w:val="24"/>
          <w:szCs w:val="24"/>
          <w:lang w:eastAsia="pl-PL"/>
        </w:rPr>
        <w:t>, w tym fotograficznej,</w:t>
      </w:r>
      <w:r w:rsidR="005F29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3CE3" w:rsidRPr="005F29E7">
        <w:rPr>
          <w:rFonts w:ascii="Times New Roman" w:eastAsia="Times New Roman" w:hAnsi="Times New Roman"/>
          <w:sz w:val="24"/>
          <w:szCs w:val="24"/>
          <w:lang w:eastAsia="pl-PL"/>
        </w:rPr>
        <w:t xml:space="preserve">dokonuje </w:t>
      </w:r>
      <w:r w:rsidR="005F29E7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szczegółowej weryfikacji zakresu wnioskowanych robót zgodnie </w:t>
      </w:r>
      <w:r w:rsidR="00E860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F29E7" w:rsidRPr="005244DD">
        <w:rPr>
          <w:rFonts w:ascii="Times New Roman" w:eastAsia="Times New Roman" w:hAnsi="Times New Roman"/>
          <w:sz w:val="24"/>
          <w:szCs w:val="24"/>
          <w:lang w:eastAsia="pl-PL"/>
        </w:rPr>
        <w:t>z obowiązującymi zasadami przyznawania dofinansowania w danym roku budżetowym oraz indywidualnymi potrzebami Wnioskodawcy. Następnie</w:t>
      </w:r>
      <w:r w:rsidR="005F29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C7826">
        <w:rPr>
          <w:rFonts w:ascii="Times New Roman" w:eastAsia="Times New Roman" w:hAnsi="Times New Roman"/>
          <w:sz w:val="24"/>
          <w:szCs w:val="24"/>
          <w:lang w:eastAsia="pl-PL"/>
        </w:rPr>
        <w:t>określa</w:t>
      </w:r>
      <w:r w:rsidR="005F29E7">
        <w:rPr>
          <w:rFonts w:ascii="Times New Roman" w:eastAsia="Times New Roman" w:hAnsi="Times New Roman"/>
          <w:sz w:val="24"/>
          <w:szCs w:val="24"/>
          <w:lang w:eastAsia="pl-PL"/>
        </w:rPr>
        <w:t xml:space="preserve"> zakres prac do objęcia ich dofinansowaniem. Wysokość dofinansowania zakwalifikowanych prac ustala się na podstawie ka</w:t>
      </w:r>
      <w:r w:rsidR="00A76A04">
        <w:rPr>
          <w:rFonts w:ascii="Times New Roman" w:eastAsia="Times New Roman" w:hAnsi="Times New Roman"/>
          <w:sz w:val="24"/>
          <w:szCs w:val="24"/>
          <w:lang w:eastAsia="pl-PL"/>
        </w:rPr>
        <w:t>lkulacji kosztowej sporządzonej przez osobę posiadając</w:t>
      </w:r>
      <w:r w:rsidR="005244D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A76A04">
        <w:rPr>
          <w:rFonts w:ascii="Times New Roman" w:eastAsia="Times New Roman" w:hAnsi="Times New Roman"/>
          <w:sz w:val="24"/>
          <w:szCs w:val="24"/>
          <w:lang w:eastAsia="pl-PL"/>
        </w:rPr>
        <w:t xml:space="preserve"> stosowne uprawnienia budowlane na podstawie</w:t>
      </w:r>
      <w:r w:rsidR="009016C1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obowiązujących w danym roku</w:t>
      </w:r>
      <w:r w:rsidR="00A76A04">
        <w:rPr>
          <w:rFonts w:ascii="Times New Roman" w:eastAsia="Times New Roman" w:hAnsi="Times New Roman"/>
          <w:sz w:val="24"/>
          <w:szCs w:val="24"/>
          <w:lang w:eastAsia="pl-PL"/>
        </w:rPr>
        <w:t xml:space="preserve"> cennikó</w:t>
      </w:r>
      <w:r w:rsidR="009016C1">
        <w:rPr>
          <w:rFonts w:ascii="Times New Roman" w:eastAsia="Times New Roman" w:hAnsi="Times New Roman"/>
          <w:sz w:val="24"/>
          <w:szCs w:val="24"/>
          <w:lang w:eastAsia="pl-PL"/>
        </w:rPr>
        <w:t>w SECOCENBUD</w:t>
      </w:r>
      <w:r w:rsidR="0062499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44691C6" w14:textId="1AFE19CE" w:rsidR="00D4425D" w:rsidRPr="00A76A04" w:rsidRDefault="00E86046" w:rsidP="00D4425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931150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5F29E7" w:rsidRPr="00931150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szczególnych przypadkach </w:t>
      </w:r>
      <w:r w:rsidR="00D4425D" w:rsidRPr="00931150">
        <w:rPr>
          <w:rFonts w:ascii="Times New Roman" w:eastAsia="Times New Roman" w:hAnsi="Times New Roman"/>
          <w:sz w:val="24"/>
          <w:szCs w:val="24"/>
          <w:lang w:eastAsia="pl-PL"/>
        </w:rPr>
        <w:t>przeprowadza się wizję lokalną w miejscu zamieszkania Wnioskodawcy</w:t>
      </w:r>
      <w:r w:rsidR="00A76A04" w:rsidRPr="00931150">
        <w:rPr>
          <w:rFonts w:ascii="Times New Roman" w:eastAsia="Times New Roman" w:hAnsi="Times New Roman"/>
          <w:sz w:val="24"/>
          <w:szCs w:val="24"/>
          <w:lang w:eastAsia="pl-PL"/>
        </w:rPr>
        <w:t xml:space="preserve">, gdzie </w:t>
      </w:r>
      <w:r w:rsidR="00D4425D" w:rsidRPr="00931150">
        <w:rPr>
          <w:rFonts w:ascii="Times New Roman" w:eastAsia="Times New Roman" w:hAnsi="Times New Roman"/>
          <w:sz w:val="24"/>
          <w:szCs w:val="24"/>
          <w:lang w:eastAsia="pl-PL"/>
        </w:rPr>
        <w:t xml:space="preserve">dokonuje </w:t>
      </w:r>
      <w:r w:rsidR="00A76A04" w:rsidRPr="00931150">
        <w:rPr>
          <w:rFonts w:ascii="Times New Roman" w:eastAsia="Times New Roman" w:hAnsi="Times New Roman"/>
          <w:sz w:val="24"/>
          <w:szCs w:val="24"/>
          <w:lang w:eastAsia="pl-PL"/>
        </w:rPr>
        <w:t xml:space="preserve">się </w:t>
      </w:r>
      <w:r w:rsidR="00D4425D" w:rsidRPr="00931150">
        <w:rPr>
          <w:rFonts w:ascii="Times New Roman" w:eastAsia="Times New Roman" w:hAnsi="Times New Roman"/>
          <w:sz w:val="24"/>
          <w:szCs w:val="24"/>
          <w:lang w:eastAsia="pl-PL"/>
        </w:rPr>
        <w:t>obmiaru pomieszczeń i wykonuje dokumentację fotograficzną stanu zastanego</w:t>
      </w:r>
      <w:r w:rsidR="00A76A04" w:rsidRPr="00931150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="00D4425D" w:rsidRPr="00931150">
        <w:rPr>
          <w:rFonts w:ascii="Times New Roman" w:eastAsia="Times New Roman" w:hAnsi="Times New Roman"/>
          <w:sz w:val="24"/>
          <w:szCs w:val="24"/>
          <w:lang w:eastAsia="pl-PL"/>
        </w:rPr>
        <w:t xml:space="preserve"> sporządza protokół z przeprowadzonej wizji.</w:t>
      </w:r>
    </w:p>
    <w:p w14:paraId="12532FC6" w14:textId="2FC49EC8" w:rsidR="00D4425D" w:rsidRPr="00A32E51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2.3 Wnioskodawca otrzymuje pisemną informację o zakwalifikowanym zakresie rzeczowym prac i wysokości dofinansowania. Wnioskodawca zostanie zobowiązany do dostarczenia        w terminie</w:t>
      </w:r>
      <w:r w:rsidR="00C752FC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14 dni od dnia otrzymania pisma szczegółowego kosztorysu ofertowego sporządzonego tylko i wyłącznie na objęte dofinansowaniem prace, zawierający przedmiar prac wraz z opisem, obejmujący całkowity koszt dofinansowanych robót</w:t>
      </w:r>
      <w:r w:rsidR="00C752FC">
        <w:rPr>
          <w:rFonts w:ascii="Times New Roman" w:eastAsia="Times New Roman" w:hAnsi="Times New Roman"/>
          <w:sz w:val="24"/>
          <w:szCs w:val="24"/>
          <w:lang w:eastAsia="pl-PL"/>
        </w:rPr>
        <w:t xml:space="preserve">, prac, zakupów materiałów. Kosztorys powinien być </w:t>
      </w:r>
      <w:r w:rsidR="00A32E51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podpisany przez Wnioskodawcę z klauzulą </w:t>
      </w:r>
      <w:r w:rsidR="00A32E5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32E51" w:rsidRPr="00A32E5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„Zapoznałem(łam) się z treścią kosztorysu i nie wnoszę do niego za</w:t>
      </w:r>
      <w:r w:rsidR="00845DE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</w:t>
      </w:r>
      <w:r w:rsidR="00A32E51" w:rsidRPr="00A32E5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trzeżeń”.</w:t>
      </w:r>
    </w:p>
    <w:p w14:paraId="1C5C866A" w14:textId="447A1E29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2.4 Po dostarczeniu ww. kosztorysu i jego pozytywnej weryfikacji następuje podpisanie umowy</w:t>
      </w:r>
      <w:r w:rsidR="00C227C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49D4EED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2.5 W przypadku przekroczenia kosztów robót dotyczących likwidacji barier architektonicznych w miejscu zamieszkania osoby niepełnosprawnej ponad wysokość przyznanego dofinansowania, Wnioskodawca pokrywa je ze środków własnych.</w:t>
      </w:r>
    </w:p>
    <w:p w14:paraId="091836FE" w14:textId="29148F0A" w:rsidR="005947C6" w:rsidRDefault="005947C6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C227C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Przekazanie dofinansowania następuje po wykonaniu prac oraz dostarczeniu przez Wnioskodawcę, nie później niż do </w:t>
      </w:r>
      <w:r w:rsidR="0052108D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daty zakończenia prac:</w:t>
      </w:r>
    </w:p>
    <w:p w14:paraId="63DF653A" w14:textId="0EDBAC4E" w:rsidR="005947C6" w:rsidRDefault="005947C6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-umowy z wykonawcą posiadającym uprawnienia w zakresie wykonywanych prac,</w:t>
      </w:r>
    </w:p>
    <w:p w14:paraId="3F732D2F" w14:textId="7BA73645" w:rsidR="00043AD0" w:rsidRDefault="00043AD0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-rachunk</w:t>
      </w:r>
      <w:r w:rsidR="001C5AF7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/faktur wystawion</w:t>
      </w:r>
      <w:r w:rsidR="001C5AF7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Wnioskodawcę przez wykonawcę robót, z terminem płatności nie krótszym niż 30 dni od daty jej wystawienia, </w:t>
      </w:r>
    </w:p>
    <w:p w14:paraId="1C6DE1D6" w14:textId="5930C7F0" w:rsidR="005947C6" w:rsidRDefault="005947C6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-dowodu na zapłacenie kwoty udziału własnego w formie stosownej adnotacji wykonawcy na fakturze lub w formie dowodu wpłaty,</w:t>
      </w:r>
    </w:p>
    <w:p w14:paraId="04029DFC" w14:textId="665FBA37" w:rsidR="005947C6" w:rsidRDefault="005947C6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-bezusterkowego protokołu końcowego zleconych robót, podpisanego przez Wnioskodawcę </w:t>
      </w:r>
      <w:r w:rsidR="003334D5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 wykonawcę robót</w:t>
      </w:r>
      <w:r w:rsidR="001C5AF7">
        <w:rPr>
          <w:rFonts w:ascii="Times New Roman" w:eastAsia="Times New Roman" w:hAnsi="Times New Roman"/>
          <w:sz w:val="24"/>
          <w:szCs w:val="24"/>
          <w:lang w:eastAsia="pl-PL"/>
        </w:rPr>
        <w:t xml:space="preserve"> (jeżeli był wymagany)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6A93A81B" w14:textId="790B588A" w:rsidR="000E08A8" w:rsidRDefault="000E08A8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-wymagan</w:t>
      </w:r>
      <w:r w:rsidR="001C5AF7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atest</w:t>
      </w:r>
      <w:r w:rsidR="001C5AF7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ułoż</w:t>
      </w:r>
      <w:r w:rsidR="001C5AF7">
        <w:rPr>
          <w:rFonts w:ascii="Times New Roman" w:eastAsia="Times New Roman" w:hAnsi="Times New Roman"/>
          <w:sz w:val="24"/>
          <w:szCs w:val="24"/>
          <w:lang w:eastAsia="pl-PL"/>
        </w:rPr>
        <w:t>onej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posadzki z materiałów antypoślizgowych,</w:t>
      </w:r>
    </w:p>
    <w:p w14:paraId="022CA387" w14:textId="2A4F94BB" w:rsidR="000E08A8" w:rsidRPr="000E08A8" w:rsidRDefault="000E08A8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t>-</w:t>
      </w:r>
      <w:r w:rsidRPr="000E08A8">
        <w:rPr>
          <w:rFonts w:ascii="Times New Roman" w:hAnsi="Times New Roman"/>
          <w:sz w:val="24"/>
          <w:szCs w:val="24"/>
        </w:rPr>
        <w:t xml:space="preserve">kosztorysu powykonawczego stanowiącego podstawę ustalenia kosztu wykonanych prac/ zakupionych materiałów, zaakceptowanego przez Wnioskodawcę z </w:t>
      </w:r>
      <w:r>
        <w:rPr>
          <w:rFonts w:ascii="Times New Roman" w:hAnsi="Times New Roman"/>
          <w:sz w:val="24"/>
          <w:szCs w:val="24"/>
        </w:rPr>
        <w:t>klauzulą</w:t>
      </w:r>
      <w:r w:rsidRPr="000E08A8">
        <w:rPr>
          <w:rFonts w:ascii="Times New Roman" w:hAnsi="Times New Roman"/>
          <w:sz w:val="24"/>
          <w:szCs w:val="24"/>
        </w:rPr>
        <w:t xml:space="preserve"> </w:t>
      </w:r>
      <w:r w:rsidRPr="000E08A8">
        <w:rPr>
          <w:rFonts w:ascii="Times New Roman" w:hAnsi="Times New Roman"/>
          <w:i/>
          <w:iCs/>
          <w:sz w:val="24"/>
          <w:szCs w:val="24"/>
        </w:rPr>
        <w:t>„zapoznałem(łam) się z treścią kosztorysu powykonawczego i nie wnoszę zastrzeżeń”</w:t>
      </w:r>
      <w:r>
        <w:rPr>
          <w:rFonts w:ascii="Times New Roman" w:hAnsi="Times New Roman"/>
          <w:sz w:val="24"/>
          <w:szCs w:val="24"/>
        </w:rPr>
        <w:t>,</w:t>
      </w:r>
    </w:p>
    <w:p w14:paraId="4C02C9A7" w14:textId="4DB3A7DB" w:rsidR="00043AD0" w:rsidRDefault="005947C6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-dokumentacji fotograficznej wraz z podaniem wymiarów pomieszczeń i dostosowanych elementów</w:t>
      </w:r>
      <w:r w:rsidR="001C5AF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03B5641" w14:textId="3951A490" w:rsidR="001C5AF7" w:rsidRPr="001C5AF7" w:rsidRDefault="001C5AF7" w:rsidP="00D4425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-zestawienia faktur ze stosowną klauzulą </w:t>
      </w:r>
      <w:r w:rsidRPr="001C5AF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„do jakości i zakresu wykonanych prac nie wnoszę zastrzeżeń”.</w:t>
      </w:r>
    </w:p>
    <w:p w14:paraId="5763CAF3" w14:textId="77777777" w:rsidR="000E08A8" w:rsidRDefault="000E08A8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E57D3D" w14:textId="294BF5E9" w:rsidR="005947C6" w:rsidRDefault="000E08A8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środków finansowych  następuje w terminie do 21 dni od daty złożenia przez Wnioskodawcę wymaganego kompletu dokumentów rozliczeniowych. </w:t>
      </w:r>
    </w:p>
    <w:p w14:paraId="4CA17206" w14:textId="77777777" w:rsidR="000E08A8" w:rsidRDefault="000E08A8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8EE8A0" w14:textId="37EE23F0" w:rsidR="003E2BD4" w:rsidRDefault="003E2BD4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Każdy wniosek rozpatrywany jest indywidualnie</w:t>
      </w:r>
      <w:r w:rsidR="005947C6">
        <w:rPr>
          <w:rFonts w:ascii="Times New Roman" w:eastAsia="Times New Roman" w:hAnsi="Times New Roman"/>
          <w:sz w:val="24"/>
          <w:szCs w:val="24"/>
          <w:lang w:eastAsia="pl-PL"/>
        </w:rPr>
        <w:t>, a PCPR w Krakowie na każdym etapie postępowania może wezwać Wnioskodawcę do przedstawienia dodatkowej dokumentacji lub przeprowadzić wizję lokalną w miejscu realizacji zadania.</w:t>
      </w:r>
    </w:p>
    <w:p w14:paraId="3C7B1DA4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2D0268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3.Przykładowy zakres rzeczowy urządzeń, robót lub innych czynności, jakie mogą być objęte dofinansowaniem na wniosek osoby niepełnosprawnej lub jej opiekuna:</w:t>
      </w:r>
    </w:p>
    <w:p w14:paraId="31E63465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Budowa pochylni dla osób niepełnosprawnych ruchowo umożliwiająca samodzielne poruszanie się, w przypadku gdy zastosowanie innych rozwiązań z uwagi na warunki techniczne nie jest możliwe;</w:t>
      </w:r>
    </w:p>
    <w:p w14:paraId="6774C421" w14:textId="0772C460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b) Wyrównanie dojścia </w:t>
      </w:r>
      <w:r w:rsidR="009D55C4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budynku zapewniającego osobie niepełnosprawnej dostęp do lokalu mieszkalnego;</w:t>
      </w:r>
    </w:p>
    <w:p w14:paraId="05952419" w14:textId="1B4C86BF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c)  zakup i montaż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oporęczowania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otoczeniu budynku mieszkalnego (poręcze przyścienne, poręcze wolnostojące, uchwyty ścienne, itp.);</w:t>
      </w:r>
    </w:p>
    <w:p w14:paraId="45967B18" w14:textId="61DA0655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d) Zakup i montaż podnośników, platform schodowych, wind przyściennych i innych urządzeń do transportu pionowego, w przypadku, gdy zastosowanie urządzeń alternatywnych  ze względu na wysokie koszty lub warunki techniczne nie jest możliwe. </w:t>
      </w:r>
      <w:r w:rsidR="009D55C4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platformy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przyschodowej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wind przyściennych i innych urządzeń do transportu, sprzęt musi bezpośrednio wychodzić z miejsca zamieszkania wnioskodawcy</w:t>
      </w:r>
      <w:r w:rsidR="00FF098D">
        <w:rPr>
          <w:rFonts w:ascii="Times New Roman" w:eastAsia="Times New Roman" w:hAnsi="Times New Roman"/>
          <w:sz w:val="24"/>
          <w:szCs w:val="24"/>
          <w:lang w:eastAsia="pl-PL"/>
        </w:rPr>
        <w:t xml:space="preserve"> (np. balkon, okno, taras)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8FD2169" w14:textId="5FA5580F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e)</w:t>
      </w:r>
      <w:r w:rsidR="009D55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Dostosowanie elementów poszczególnych pomieszczeń w celu</w:t>
      </w:r>
      <w:r w:rsidR="009D55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samodzielnego   funkcjonowania w następującym zakresie:</w:t>
      </w:r>
    </w:p>
    <w:p w14:paraId="61F77CE1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zakup i montaż umywalki wraz baterią umywalkową o szerokości nie mniejszej niż 60 cm (pod umywalką powinna zostać wolna przestrzeń),</w:t>
      </w:r>
    </w:p>
    <w:p w14:paraId="6E7EA55E" w14:textId="3E1446BA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 wymiana wanny na wolną przestrzeń kąpielową z profilowaną powierzchnią najazdową zapewniającą  przestrzeń manewrową z </w:t>
      </w:r>
      <w:r w:rsidR="009D55C4">
        <w:rPr>
          <w:rFonts w:ascii="Times New Roman" w:eastAsia="Times New Roman" w:hAnsi="Times New Roman"/>
          <w:sz w:val="24"/>
          <w:szCs w:val="24"/>
          <w:lang w:eastAsia="pl-PL"/>
        </w:rPr>
        <w:t>armaturą prysznicową i odpływem liniowym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jej wymiary nie powinny być mniejsze niż 100</w:t>
      </w:r>
      <w:r w:rsidR="009D55C4">
        <w:rPr>
          <w:rFonts w:ascii="Times New Roman" w:eastAsia="Times New Roman" w:hAnsi="Times New Roman"/>
          <w:sz w:val="24"/>
          <w:szCs w:val="24"/>
          <w:lang w:eastAsia="pl-PL"/>
        </w:rPr>
        <w:t>cm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x 110 cm</w:t>
      </w:r>
      <w:r w:rsidR="0062499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  spadkiem 1-2 % w kierunku odpływu,</w:t>
      </w:r>
    </w:p>
    <w:p w14:paraId="0B9AFAFE" w14:textId="0592BE64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ułożenie okładziny ściennej z płytek ceramicznych w niezbędnym zakresie, bezpośrednio związanym z likwidacją barier architektonicznych, dotyczy wyłącznie miejsc sanitarnych, tj. powierzchni kąpielowej, powierzchni umywalkowej - łączna powierzchnia właściwa oraz buforowa okładziny ściennej</w:t>
      </w:r>
      <w:r w:rsidR="00AA2849">
        <w:rPr>
          <w:rFonts w:ascii="Times New Roman" w:eastAsia="Times New Roman" w:hAnsi="Times New Roman"/>
          <w:sz w:val="24"/>
          <w:szCs w:val="24"/>
          <w:lang w:eastAsia="pl-PL"/>
        </w:rPr>
        <w:t xml:space="preserve"> do 10 m</w:t>
      </w:r>
      <w:r w:rsidR="00AA2849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39B8EDB" w14:textId="2AB31766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 likwidacja progu i przygotowanie podłoża</w:t>
      </w:r>
      <w:r w:rsidR="00C115F2">
        <w:rPr>
          <w:rFonts w:ascii="Times New Roman" w:eastAsia="Times New Roman" w:hAnsi="Times New Roman"/>
          <w:sz w:val="24"/>
          <w:szCs w:val="24"/>
          <w:lang w:eastAsia="pl-PL"/>
        </w:rPr>
        <w:t>, zakup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ułożenie posadzki z materiałów antypoślizgowych. Antypoślizgowość to zdolność posadzki do przeciwdziałania poślizgowi na określonej powierzchni. Klasa antypoślizgowości wyrażana jest symbolem R  (od R 9 do R 13). Im większa wartość tego parametru, tym płytka jest bardziej antypoślizgowa. </w:t>
      </w:r>
      <w:r w:rsidR="00E54E68">
        <w:rPr>
          <w:rFonts w:ascii="Times New Roman" w:eastAsia="Times New Roman" w:hAnsi="Times New Roman"/>
          <w:sz w:val="24"/>
          <w:szCs w:val="24"/>
          <w:lang w:eastAsia="pl-PL"/>
        </w:rPr>
        <w:t>Do rozliczenia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przedłożyć dokument, potwierdzający użycie materiałów antypoślizgowych,</w:t>
      </w:r>
    </w:p>
    <w:p w14:paraId="11C44453" w14:textId="6FDB7392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likwidacj</w:t>
      </w:r>
      <w:r w:rsidR="00E54E68">
        <w:rPr>
          <w:rFonts w:ascii="Times New Roman" w:eastAsia="Times New Roman" w:hAnsi="Times New Roman"/>
          <w:sz w:val="24"/>
          <w:szCs w:val="24"/>
          <w:lang w:eastAsia="pl-PL"/>
        </w:rPr>
        <w:t xml:space="preserve">a progu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 </w:t>
      </w:r>
      <w:r w:rsidR="00E54E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przygotowanie podłoża</w:t>
      </w:r>
      <w:r w:rsidR="00C115F2">
        <w:rPr>
          <w:rFonts w:ascii="Times New Roman" w:eastAsia="Times New Roman" w:hAnsi="Times New Roman"/>
          <w:sz w:val="24"/>
          <w:szCs w:val="24"/>
          <w:lang w:eastAsia="pl-PL"/>
        </w:rPr>
        <w:t>, zakup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ułożenie posadzki</w:t>
      </w:r>
      <w:r w:rsidR="00E54E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54E68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E54E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materiałów  antypoślizgowych</w:t>
      </w:r>
      <w:r w:rsidR="00E54E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 panele antypoślizgowe.</w:t>
      </w:r>
      <w:r w:rsidR="00E54E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Antypoślizgowość to zdolność posadzki do przeciwdziałania poślizgowi na określonej powierzchni. </w:t>
      </w:r>
      <w:r w:rsidR="00E54E68">
        <w:rPr>
          <w:rFonts w:ascii="Times New Roman" w:eastAsia="Times New Roman" w:hAnsi="Times New Roman"/>
          <w:sz w:val="24"/>
          <w:szCs w:val="24"/>
          <w:lang w:eastAsia="pl-PL"/>
        </w:rPr>
        <w:t>Do rozliczenia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przedłożyć atesty i certyfikaty, potwierdzające użycie materiałów antypoślizgowych. Atest powinien zawierać informację, że panele zostały pokryte warstwą antypoślizgową lub lakierem matowym antypoślizgowym,</w:t>
      </w:r>
    </w:p>
    <w:p w14:paraId="317DD2AF" w14:textId="4E3CB2AE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 likwidacja progu i  przygotowanie podłoża</w:t>
      </w:r>
      <w:r w:rsidR="00C115F2">
        <w:rPr>
          <w:rFonts w:ascii="Times New Roman" w:eastAsia="Times New Roman" w:hAnsi="Times New Roman"/>
          <w:sz w:val="24"/>
          <w:szCs w:val="24"/>
          <w:lang w:eastAsia="pl-PL"/>
        </w:rPr>
        <w:t>, zakup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ułożenie posadzki z materiałów antypoślizgowych - wykładzina antypoślizgowa. Antypoślizgowość to zdolność posadzki do przeciwdziałania poślizgowi na określonej powierzchni. </w:t>
      </w:r>
      <w:r w:rsidR="00E54E68">
        <w:rPr>
          <w:rFonts w:ascii="Times New Roman" w:eastAsia="Times New Roman" w:hAnsi="Times New Roman"/>
          <w:sz w:val="24"/>
          <w:szCs w:val="24"/>
          <w:lang w:eastAsia="pl-PL"/>
        </w:rPr>
        <w:t xml:space="preserve">Do rozliczenia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należy przedłożyć atesty i certyfikaty, potwierdzające użycie materiałów antypoślizgowych.</w:t>
      </w:r>
    </w:p>
    <w:p w14:paraId="430855B2" w14:textId="099F8E10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 zakup i montaż poręczy w budynku mieszkalnym</w:t>
      </w:r>
      <w:r w:rsidR="00C115F2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1CC6A80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 zakup i montaż wspornika kotary z kotarą (przy montażu należy zachować obszar powierzchni manewrowej),</w:t>
      </w:r>
    </w:p>
    <w:p w14:paraId="5F47913B" w14:textId="68C084E4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 zakup i montaż siedziska prysznicowego – dostosowanego i zamontowanego indywidualnie do potrzeb osoby niepełnosprawnej</w:t>
      </w:r>
      <w:r w:rsidR="00C115F2">
        <w:rPr>
          <w:rFonts w:ascii="Times New Roman" w:eastAsia="Times New Roman" w:hAnsi="Times New Roman"/>
          <w:sz w:val="24"/>
          <w:szCs w:val="24"/>
          <w:lang w:eastAsia="pl-PL"/>
        </w:rPr>
        <w:t xml:space="preserve"> lub krzesełka/taboretu,</w:t>
      </w:r>
    </w:p>
    <w:p w14:paraId="7E42F7AF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zakup i montaż miski ustępowej (podwieszanej lub stawianej – dostosowanej                           i zamontowanej indywidualnie do potrzeb osoby niepełnosprawnej,</w:t>
      </w:r>
    </w:p>
    <w:p w14:paraId="6A24FA05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 zakup i montaż deski sedesowej dostosowanej dla osób niepełnosprawnych (deska powinna być twarda i stabilna);</w:t>
      </w:r>
    </w:p>
    <w:p w14:paraId="27987EFD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 </w:t>
      </w:r>
    </w:p>
    <w:p w14:paraId="204C7C57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f)  W przypadku osób poruszających się przy pomocy wózka inwalidzkiego:</w:t>
      </w:r>
    </w:p>
    <w:p w14:paraId="314AD393" w14:textId="556B2764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  poszerzenie otworu drzwiowego oraz montaż drzwi wewnętrznych; drzwi do łazienki powinny otwierać się na zewnątrz pomieszczenia, mieć co najmniej szerokość </w:t>
      </w:r>
      <w:r w:rsidRPr="00931150">
        <w:rPr>
          <w:rFonts w:ascii="Times New Roman" w:eastAsia="Times New Roman" w:hAnsi="Times New Roman"/>
          <w:sz w:val="24"/>
          <w:szCs w:val="24"/>
          <w:lang w:eastAsia="pl-PL"/>
        </w:rPr>
        <w:t>0,</w:t>
      </w:r>
      <w:r w:rsidR="00C115F2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                   i wysokość 2 m w świetle ościeżnicy, a w dolnej części - otwory o sumarycznym przekroju nie mniejszym niż 0,022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dopływu powietrza,</w:t>
      </w:r>
    </w:p>
    <w:p w14:paraId="1EA36A33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 montaż drzwi zewnętrznych; drzwi powinny mieć szerokość 0,9 m i wysokość 2 m                   w świetle ościeżnicy,</w:t>
      </w:r>
    </w:p>
    <w:p w14:paraId="3FC66D66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  dostosowanie stolarki okiennej i drzwi balkonowych z obniżonymi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okuciami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(maksymalna wysokość klamek od poziomu posadzki 120 cm; w przypadku drzwi balkonowych dodatkowo zabezpieczenie drzwi przed uderzeniem podstopnicą  wózka do wysokości nie mniejszej niż 40 cm od poziomu posadzki),</w:t>
      </w:r>
    </w:p>
    <w:p w14:paraId="3A5FB381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 obniżenie gniazd elektrycznych, wyłączników światła i innych,</w:t>
      </w:r>
    </w:p>
    <w:p w14:paraId="0476205A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 wykonanie i montaż odbojników,</w:t>
      </w:r>
    </w:p>
    <w:p w14:paraId="42C3D0EC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zakup i montaż lustra pochylnego w łazience</w:t>
      </w:r>
    </w:p>
    <w:p w14:paraId="6D32B85C" w14:textId="77777777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4DD79E54" w14:textId="6B2E4F48" w:rsidR="00D4425D" w:rsidRDefault="00D4425D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g) Dla osób z dysfunkcją narządu wzroku, stanowiącą powód wydania orzeczenia                      o niepełnosprawności, przy dokonaniu likwidacji barier w pomieszczeniach uwzględnia się wykonanie odpowiedniego doświetlenia pomieszczenia, oznakowanie lokalu i ciągów komunikacyjnych</w:t>
      </w:r>
      <w:r w:rsidR="00C0584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77D193E" w14:textId="77777777" w:rsidR="00DE1227" w:rsidRDefault="00DE1227" w:rsidP="00D442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3C25D3" w14:textId="453E3B89" w:rsidR="00C0584B" w:rsidRPr="00DE1227" w:rsidRDefault="00C0584B" w:rsidP="00D4425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DE122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Wszystkie prace budowlane prowadzone przez Wnioskodawcę winny być realizowane zgodnie z wymogami ustawy z dnia 7 lipca 1994 r. - Prawo budowlane (t. j. Dz.U.2021.2351)    oraz rozporządzeniem Ministra Infrastruktury z dnia 12 kwietnia 2002 r. w sprawie warunków technicznych, jakim powinny odpowiadać budynki i ich usytuowanie (t. j. Dz.U.2022,1225)</w:t>
      </w:r>
      <w:r w:rsidR="00DE122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</w:p>
    <w:p w14:paraId="587B6D9D" w14:textId="77777777" w:rsidR="00D4425D" w:rsidRPr="00DE1227" w:rsidRDefault="00D4425D" w:rsidP="00D4425D">
      <w:pPr>
        <w:rPr>
          <w:i/>
          <w:iCs/>
          <w:color w:val="FF0000"/>
        </w:rPr>
      </w:pPr>
    </w:p>
    <w:p w14:paraId="4BE3D711" w14:textId="77777777" w:rsidR="00DD7E4D" w:rsidRDefault="00DD7E4D"/>
    <w:sectPr w:rsidR="00DD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23700"/>
    <w:multiLevelType w:val="hybridMultilevel"/>
    <w:tmpl w:val="5F92B8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4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5D"/>
    <w:rsid w:val="00043AD0"/>
    <w:rsid w:val="0004480E"/>
    <w:rsid w:val="00057FFB"/>
    <w:rsid w:val="0006750A"/>
    <w:rsid w:val="000A7082"/>
    <w:rsid w:val="000B6E9F"/>
    <w:rsid w:val="000C0FB7"/>
    <w:rsid w:val="000E0093"/>
    <w:rsid w:val="000E08A8"/>
    <w:rsid w:val="001046DD"/>
    <w:rsid w:val="0013172B"/>
    <w:rsid w:val="0016687D"/>
    <w:rsid w:val="001C5AF7"/>
    <w:rsid w:val="001C7826"/>
    <w:rsid w:val="001D3AC5"/>
    <w:rsid w:val="001F13C9"/>
    <w:rsid w:val="00253F49"/>
    <w:rsid w:val="00281902"/>
    <w:rsid w:val="00302CFD"/>
    <w:rsid w:val="00314F0D"/>
    <w:rsid w:val="00322797"/>
    <w:rsid w:val="003334D5"/>
    <w:rsid w:val="00337CA2"/>
    <w:rsid w:val="003B5448"/>
    <w:rsid w:val="003E2BD4"/>
    <w:rsid w:val="003E57A2"/>
    <w:rsid w:val="00434DE2"/>
    <w:rsid w:val="004668E2"/>
    <w:rsid w:val="00485379"/>
    <w:rsid w:val="004A7E1E"/>
    <w:rsid w:val="004B4578"/>
    <w:rsid w:val="0052108D"/>
    <w:rsid w:val="005244DD"/>
    <w:rsid w:val="005947C6"/>
    <w:rsid w:val="0059789E"/>
    <w:rsid w:val="005F1530"/>
    <w:rsid w:val="005F29E7"/>
    <w:rsid w:val="0062499D"/>
    <w:rsid w:val="00693D5A"/>
    <w:rsid w:val="006B7107"/>
    <w:rsid w:val="007145F3"/>
    <w:rsid w:val="00751CFA"/>
    <w:rsid w:val="00824B3F"/>
    <w:rsid w:val="008414C1"/>
    <w:rsid w:val="00845DE7"/>
    <w:rsid w:val="008467B7"/>
    <w:rsid w:val="009016C1"/>
    <w:rsid w:val="00931150"/>
    <w:rsid w:val="009D55C4"/>
    <w:rsid w:val="00A16A7B"/>
    <w:rsid w:val="00A32E51"/>
    <w:rsid w:val="00A41A7B"/>
    <w:rsid w:val="00A61D7B"/>
    <w:rsid w:val="00A76A04"/>
    <w:rsid w:val="00AA2849"/>
    <w:rsid w:val="00B0213D"/>
    <w:rsid w:val="00B12739"/>
    <w:rsid w:val="00C0584B"/>
    <w:rsid w:val="00C115F2"/>
    <w:rsid w:val="00C227CD"/>
    <w:rsid w:val="00C752FC"/>
    <w:rsid w:val="00CA2C20"/>
    <w:rsid w:val="00CB34F9"/>
    <w:rsid w:val="00CB3CFD"/>
    <w:rsid w:val="00CC6B12"/>
    <w:rsid w:val="00CD6373"/>
    <w:rsid w:val="00CE1A3A"/>
    <w:rsid w:val="00D06A99"/>
    <w:rsid w:val="00D34678"/>
    <w:rsid w:val="00D4425D"/>
    <w:rsid w:val="00DD7E4D"/>
    <w:rsid w:val="00DE1227"/>
    <w:rsid w:val="00E13CE3"/>
    <w:rsid w:val="00E54E68"/>
    <w:rsid w:val="00E86046"/>
    <w:rsid w:val="00EE2F37"/>
    <w:rsid w:val="00F336CF"/>
    <w:rsid w:val="00F37FE1"/>
    <w:rsid w:val="00F401EA"/>
    <w:rsid w:val="00F5617A"/>
    <w:rsid w:val="00F776C9"/>
    <w:rsid w:val="00FC42F6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00AE"/>
  <w15:docId w15:val="{E214BFA0-0F2F-455B-BC7C-75C486F5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2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08097-BE95-4009-8BE9-70197645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2254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Skopińska</dc:creator>
  <cp:lastModifiedBy>Danuta Skopińska 2</cp:lastModifiedBy>
  <cp:revision>76</cp:revision>
  <dcterms:created xsi:type="dcterms:W3CDTF">2017-12-12T07:32:00Z</dcterms:created>
  <dcterms:modified xsi:type="dcterms:W3CDTF">2022-12-22T07:44:00Z</dcterms:modified>
</cp:coreProperties>
</file>