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91FF" w14:textId="78829B07" w:rsidR="00894E1B" w:rsidRPr="009C65B9" w:rsidRDefault="00D431FE" w:rsidP="009C65B9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Załącznik nr </w:t>
      </w:r>
      <w:r w:rsidR="00750049" w:rsidRPr="009C65B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 do wniosku</w:t>
      </w:r>
    </w:p>
    <w:p w14:paraId="752859A4" w14:textId="261DC3CA" w:rsidR="003A418F" w:rsidRPr="009C65B9" w:rsidRDefault="00D431FE" w:rsidP="003E55A9">
      <w:pPr>
        <w:pStyle w:val="Nagwek1"/>
        <w:spacing w:before="360" w:after="120"/>
        <w:jc w:val="center"/>
        <w:rPr>
          <w:rFonts w:cstheme="majorHAnsi"/>
          <w:color w:val="auto"/>
          <w:sz w:val="36"/>
          <w:szCs w:val="36"/>
          <w:lang w:val="pl-PL"/>
        </w:rPr>
      </w:pPr>
      <w:r w:rsidRPr="00750049">
        <w:rPr>
          <w:rFonts w:cstheme="majorHAnsi"/>
          <w:color w:val="auto"/>
          <w:sz w:val="36"/>
          <w:szCs w:val="36"/>
          <w:lang w:val="pl-PL"/>
        </w:rPr>
        <w:t>Harmonogram realizacji projektu – obszar H</w:t>
      </w:r>
      <w:r w:rsidR="003A418F" w:rsidRPr="00750049">
        <w:rPr>
          <w:rFonts w:cstheme="majorHAnsi"/>
          <w:color w:val="auto"/>
          <w:sz w:val="36"/>
          <w:szCs w:val="36"/>
          <w:lang w:val="pl-PL"/>
        </w:rPr>
        <w:br/>
      </w:r>
      <w:r w:rsidRPr="00750049">
        <w:rPr>
          <w:rFonts w:cstheme="majorHAnsi"/>
          <w:color w:val="auto"/>
          <w:sz w:val="36"/>
          <w:szCs w:val="36"/>
          <w:lang w:val="pl-PL"/>
        </w:rPr>
        <w:t xml:space="preserve">(usługa </w:t>
      </w:r>
      <w:r w:rsidR="00D94F92">
        <w:rPr>
          <w:rFonts w:cstheme="majorHAnsi"/>
          <w:color w:val="auto"/>
          <w:sz w:val="36"/>
          <w:szCs w:val="36"/>
          <w:lang w:val="pl-PL"/>
        </w:rPr>
        <w:t>„door-to-door”</w:t>
      </w:r>
      <w:r w:rsidRPr="00750049">
        <w:rPr>
          <w:rFonts w:cstheme="majorHAnsi"/>
          <w:color w:val="auto"/>
          <w:sz w:val="36"/>
          <w:szCs w:val="36"/>
          <w:lang w:val="pl-PL"/>
        </w:rPr>
        <w:t>)</w:t>
      </w:r>
    </w:p>
    <w:p w14:paraId="7B5BA7FA" w14:textId="0C82C1E4" w:rsidR="00894E1B" w:rsidRPr="003E55A9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Informacje ogólne</w:t>
      </w:r>
    </w:p>
    <w:p w14:paraId="064816F0" w14:textId="57D119E3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Nazwa projektu: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6A4A512" w14:textId="29483CE4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Projektodawca: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8ED0F90" w14:textId="52763EEA" w:rsidR="00E22C80" w:rsidRPr="00750049" w:rsidRDefault="00D431FE" w:rsidP="00340E0E">
      <w:pPr>
        <w:tabs>
          <w:tab w:val="left" w:leader="dot" w:pos="3828"/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Okres realizacji projektu: od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do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2D6D1F7D" w14:textId="351048B9" w:rsidR="002A210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Etap I – przygotowanie do uruchomienia usługi</w:t>
      </w:r>
      <w:r w:rsidR="002819C8" w:rsidRPr="003E55A9">
        <w:rPr>
          <w:color w:val="auto"/>
          <w:sz w:val="32"/>
          <w:szCs w:val="32"/>
          <w:lang w:val="pl-PL"/>
        </w:rPr>
        <w:t xml:space="preserve"> - dopuszcza się w</w:t>
      </w:r>
      <w:r w:rsidR="00340E0E" w:rsidRPr="003E55A9">
        <w:rPr>
          <w:color w:val="auto"/>
          <w:sz w:val="32"/>
          <w:szCs w:val="32"/>
          <w:lang w:val="pl-PL"/>
        </w:rPr>
        <w:t> </w:t>
      </w:r>
      <w:r w:rsidR="002819C8" w:rsidRPr="003E55A9">
        <w:rPr>
          <w:color w:val="auto"/>
          <w:sz w:val="32"/>
          <w:szCs w:val="32"/>
          <w:lang w:val="pl-PL"/>
        </w:rPr>
        <w:t>pierwszym miesiącu realizacji projektu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884D01" w:rsidRPr="00750049" w14:paraId="3620F520" w14:textId="77777777" w:rsidTr="00750049">
        <w:trPr>
          <w:trHeight w:val="12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AF3" w14:textId="77777777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A94D" w14:textId="6EDA7613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E4AF" w14:textId="3654C610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B21FD0" w:rsidRPr="00750049" w14:paraId="3B0C449A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0317" w14:textId="1B3926A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E6F" w14:textId="390E9B92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przygotowanie organizacyjne realizacji </w:t>
            </w:r>
            <w:r w:rsidRPr="00BD78D7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usługi</w:t>
            </w:r>
            <w:r w:rsidR="00F65EEB" w:rsidRPr="00BD78D7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(</w:t>
            </w:r>
            <w:r w:rsidR="007F57F0" w:rsidRPr="00BD78D7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rekrutacja </w:t>
            </w:r>
            <w:r w:rsidR="007F57F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i zatrudnianie personelu odpowiedzialnego za </w:t>
            </w:r>
            <w:r w:rsidR="00BD78D7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bezpośrednią realizację</w:t>
            </w:r>
            <w:r w:rsidR="007F57F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usługi)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382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B21FD0" w:rsidRPr="00D94F92" w14:paraId="5909324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3E1" w14:textId="65876B8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A11" w14:textId="63E29F21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zasobów (kadrowych, technicznych lub organizacyjnych</w:t>
            </w:r>
            <w:r w:rsidR="007F57F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- przeprowadzenie niezbędnych szkoleń dla personelu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8DA1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6550BCED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3E0" w14:textId="53F300C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CD3" w14:textId="58D7FED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2F7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08457AC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3B43" w14:textId="5EDFFB6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40D2" w14:textId="01CC4E29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zawarcie umów niezbędnych do realizacji projektu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9D12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</w:p>
        </w:tc>
      </w:tr>
      <w:tr w:rsidR="00C12BB5" w:rsidRPr="00D94F92" w14:paraId="23D861A4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09D2" w14:textId="78390F70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9BDA" w14:textId="2F1997A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inne działania przygotowawcze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B6A9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 </w:t>
            </w:r>
          </w:p>
        </w:tc>
      </w:tr>
    </w:tbl>
    <w:p w14:paraId="28BE63C1" w14:textId="52CD77D0" w:rsidR="00617CE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lastRenderedPageBreak/>
        <w:t xml:space="preserve">Etap II – realizacja usługi transportowej </w:t>
      </w:r>
      <w:r w:rsidR="00D94F92">
        <w:rPr>
          <w:color w:val="auto"/>
          <w:sz w:val="32"/>
          <w:szCs w:val="32"/>
          <w:lang w:val="pl-PL"/>
        </w:rPr>
        <w:t>„door-to-door”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617CE3" w:rsidRPr="00750049" w14:paraId="2239B660" w14:textId="77777777" w:rsidTr="006776BC">
        <w:trPr>
          <w:trHeight w:val="269"/>
          <w:jc w:val="center"/>
        </w:trPr>
        <w:tc>
          <w:tcPr>
            <w:tcW w:w="846" w:type="dxa"/>
            <w:hideMark/>
          </w:tcPr>
          <w:p w14:paraId="6E2DAAF8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hideMark/>
          </w:tcPr>
          <w:p w14:paraId="6904E9AC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hideMark/>
          </w:tcPr>
          <w:p w14:paraId="7C8555CE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D94F92" w14:paraId="5B4E573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AE4A" w14:textId="1A3C4032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048" w14:textId="1DD21C2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przyjmowanie i weryfikacja zgłoszeń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B39" w14:textId="074DD59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6776BC" w:rsidRPr="006776BC" w14:paraId="2BED375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F71" w14:textId="0CFF1788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3A6" w14:textId="313684F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54D" w14:textId="1396BE7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750049" w14:paraId="654BC46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632" w14:textId="0E9DB93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57D" w14:textId="19577036" w:rsidR="00C12BB5" w:rsidRPr="00750049" w:rsidRDefault="00F65EEB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</w:t>
            </w:r>
            <w:r w:rsidR="00C12BB5"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lanowanie</w:t>
            </w: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tras z uwzględnieniem indywidualnych potrzeb użytkowników</w:t>
            </w:r>
            <w:r w:rsidR="00C12BB5"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i organizacja transportu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52A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1489D8C6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796" w14:textId="53D72F72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147" w14:textId="558780A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 przewozów osób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niepełnosprawnościami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uwzględnieniem potrzeby wsparcia użytkowników usługi</w:t>
            </w:r>
            <w:r w:rsidR="00F65EEB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(zgodnie z zakresem usługi)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E30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B2D111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CD31" w14:textId="2C72C29E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671" w14:textId="7423B3B4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monitorowanie jakości świadczonej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745" w14:textId="71F8882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327D248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6BD" w14:textId="3D5F16B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616" w14:textId="18B202FE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prowadzenie dokumentacji realizacji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106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2885B2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6B91" w14:textId="32D1DA5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3.1.5.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6355" w14:textId="002994D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rozliczanie kosztów realizacji projektu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57C8F" w14:textId="51B67A88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552C4" w:rsidRPr="00D94F92" w14:paraId="5CF95D1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CE9" w14:textId="2A34F7D3" w:rsidR="00C552C4" w:rsidRPr="00C552C4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3.1.6.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15D8" w14:textId="0B9B6B59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 (trybie ciągłym)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1DB" w14:textId="77777777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0B28AD4E" w14:textId="0D07E989" w:rsidR="00894E1B" w:rsidRPr="00046814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046814">
        <w:rPr>
          <w:color w:val="auto"/>
          <w:sz w:val="32"/>
          <w:szCs w:val="32"/>
          <w:lang w:val="pl-PL"/>
        </w:rPr>
        <w:t>Charakter realizacji usługi</w:t>
      </w:r>
    </w:p>
    <w:p w14:paraId="6E26F04D" w14:textId="03F393D4" w:rsidR="004451C8" w:rsidRPr="00750049" w:rsidRDefault="00D431FE" w:rsidP="009C65B9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Usługa transportowa </w:t>
      </w:r>
      <w:r w:rsidR="00D94F92">
        <w:rPr>
          <w:rFonts w:asciiTheme="majorHAnsi" w:hAnsiTheme="majorHAnsi" w:cstheme="majorHAnsi"/>
          <w:sz w:val="24"/>
          <w:szCs w:val="24"/>
          <w:lang w:val="pl-PL"/>
        </w:rPr>
        <w:t>„door-to-door”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realizowana będzie w sposób ciągły w całym okresie realizacji projektu, z uwzględnieniem indywidualnych potrzeb osób z</w:t>
      </w:r>
      <w:r w:rsidR="001D7220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>niepełnosprawnościami.</w:t>
      </w:r>
    </w:p>
    <w:p w14:paraId="357E14EB" w14:textId="77777777" w:rsidR="007F57F0" w:rsidRDefault="007F57F0" w:rsidP="00340E0E">
      <w:pPr>
        <w:tabs>
          <w:tab w:val="left" w:leader="dot" w:pos="8080"/>
        </w:tabs>
        <w:ind w:left="5041" w:firstLine="62"/>
        <w:rPr>
          <w:rFonts w:asciiTheme="majorHAnsi" w:hAnsiTheme="majorHAnsi" w:cstheme="majorHAnsi"/>
          <w:sz w:val="24"/>
          <w:szCs w:val="24"/>
          <w:lang w:val="pl-PL"/>
        </w:rPr>
      </w:pPr>
    </w:p>
    <w:p w14:paraId="6B09EA94" w14:textId="567DDC6D" w:rsidR="00340E0E" w:rsidRDefault="00340E0E" w:rsidP="00340E0E">
      <w:pPr>
        <w:tabs>
          <w:tab w:val="left" w:leader="dot" w:pos="8080"/>
        </w:tabs>
        <w:ind w:left="5041" w:firstLine="62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51995E93" w14:textId="44EEC440" w:rsidR="00E0750C" w:rsidRPr="00E0750C" w:rsidRDefault="00750049" w:rsidP="00E0750C">
      <w:pPr>
        <w:ind w:left="5040" w:firstLine="720"/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>Projektodawca</w:t>
      </w:r>
    </w:p>
    <w:sectPr w:rsidR="00E0750C" w:rsidRPr="00E0750C" w:rsidSect="006776BC">
      <w:headerReference w:type="default" r:id="rId8"/>
      <w:footerReference w:type="default" r:id="rId9"/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1BB7" w14:textId="77777777" w:rsidR="00452520" w:rsidRDefault="00452520" w:rsidP="00750049">
      <w:pPr>
        <w:spacing w:after="0" w:line="240" w:lineRule="auto"/>
      </w:pPr>
      <w:r>
        <w:separator/>
      </w:r>
    </w:p>
  </w:endnote>
  <w:endnote w:type="continuationSeparator" w:id="0">
    <w:p w14:paraId="3C20A181" w14:textId="77777777" w:rsidR="00452520" w:rsidRDefault="00452520" w:rsidP="007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286647"/>
      <w:docPartObj>
        <w:docPartGallery w:val="Page Numbers (Bottom of Page)"/>
        <w:docPartUnique/>
      </w:docPartObj>
    </w:sdtPr>
    <w:sdtEndPr/>
    <w:sdtContent>
      <w:p w14:paraId="01F7C6B4" w14:textId="11471D5D" w:rsidR="00DE013C" w:rsidRDefault="00DE013C" w:rsidP="00E0750C">
        <w:pPr>
          <w:pStyle w:val="Stopka"/>
          <w:jc w:val="right"/>
        </w:pPr>
        <w:r w:rsidRPr="00E0750C">
          <w:rPr>
            <w:sz w:val="24"/>
            <w:szCs w:val="24"/>
          </w:rPr>
          <w:fldChar w:fldCharType="begin"/>
        </w:r>
        <w:r w:rsidRPr="00E0750C">
          <w:rPr>
            <w:sz w:val="24"/>
            <w:szCs w:val="24"/>
          </w:rPr>
          <w:instrText>PAGE   \* MERGEFORMAT</w:instrText>
        </w:r>
        <w:r w:rsidRPr="00E0750C">
          <w:rPr>
            <w:sz w:val="24"/>
            <w:szCs w:val="24"/>
          </w:rPr>
          <w:fldChar w:fldCharType="separate"/>
        </w:r>
        <w:r w:rsidRPr="00E0750C">
          <w:rPr>
            <w:sz w:val="24"/>
            <w:szCs w:val="24"/>
            <w:lang w:val="pl-PL"/>
          </w:rPr>
          <w:t>2</w:t>
        </w:r>
        <w:r w:rsidRPr="00E0750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CF21" w14:textId="77777777" w:rsidR="00452520" w:rsidRDefault="00452520" w:rsidP="00750049">
      <w:pPr>
        <w:spacing w:after="0" w:line="240" w:lineRule="auto"/>
      </w:pPr>
      <w:r>
        <w:separator/>
      </w:r>
    </w:p>
  </w:footnote>
  <w:footnote w:type="continuationSeparator" w:id="0">
    <w:p w14:paraId="3944D132" w14:textId="77777777" w:rsidR="00452520" w:rsidRDefault="00452520" w:rsidP="0075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9C" w14:textId="15BC6BDC" w:rsidR="00750049" w:rsidRPr="00340E0E" w:rsidRDefault="00750049" w:rsidP="00340E0E">
    <w:pPr>
      <w:pStyle w:val="Nagwek"/>
      <w:jc w:val="center"/>
      <w:rPr>
        <w:rFonts w:asciiTheme="majorHAnsi" w:hAnsiTheme="majorHAnsi" w:cstheme="majorHAnsi"/>
        <w:sz w:val="24"/>
        <w:szCs w:val="24"/>
        <w:lang w:val="pl-PL"/>
      </w:rPr>
    </w:pPr>
    <w:r w:rsidRPr="00340E0E">
      <w:rPr>
        <w:rFonts w:asciiTheme="majorHAnsi" w:hAnsiTheme="majorHAnsi" w:cstheme="majorHAnsi"/>
        <w:sz w:val="24"/>
        <w:szCs w:val="24"/>
        <w:lang w:val="pl-PL"/>
      </w:rPr>
      <w:t>Obszar H „Programu wyrównywania różnic między regionami III” (PWRMR III)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F6CB7"/>
    <w:multiLevelType w:val="hybridMultilevel"/>
    <w:tmpl w:val="DC08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36BD"/>
    <w:multiLevelType w:val="hybridMultilevel"/>
    <w:tmpl w:val="9CD6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68504">
    <w:abstractNumId w:val="4"/>
  </w:num>
  <w:num w:numId="2" w16cid:durableId="1101989206">
    <w:abstractNumId w:val="1"/>
  </w:num>
  <w:num w:numId="3" w16cid:durableId="1224953418">
    <w:abstractNumId w:val="6"/>
  </w:num>
  <w:num w:numId="4" w16cid:durableId="1792746338">
    <w:abstractNumId w:val="2"/>
  </w:num>
  <w:num w:numId="5" w16cid:durableId="1796832654">
    <w:abstractNumId w:val="7"/>
  </w:num>
  <w:num w:numId="6" w16cid:durableId="2036496998">
    <w:abstractNumId w:val="3"/>
  </w:num>
  <w:num w:numId="7" w16cid:durableId="307246409">
    <w:abstractNumId w:val="5"/>
  </w:num>
  <w:num w:numId="8" w16cid:durableId="6442435">
    <w:abstractNumId w:val="8"/>
  </w:num>
  <w:num w:numId="9" w16cid:durableId="979382830">
    <w:abstractNumId w:val="0"/>
  </w:num>
  <w:num w:numId="10" w16cid:durableId="2064788490">
    <w:abstractNumId w:val="9"/>
  </w:num>
  <w:num w:numId="11" w16cid:durableId="745421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297"/>
    <w:rsid w:val="00046814"/>
    <w:rsid w:val="0006063C"/>
    <w:rsid w:val="000C4E82"/>
    <w:rsid w:val="00141B73"/>
    <w:rsid w:val="0015074B"/>
    <w:rsid w:val="00165C6E"/>
    <w:rsid w:val="00166467"/>
    <w:rsid w:val="001670B7"/>
    <w:rsid w:val="00186825"/>
    <w:rsid w:val="001D7220"/>
    <w:rsid w:val="001E540C"/>
    <w:rsid w:val="00245A4C"/>
    <w:rsid w:val="002819C8"/>
    <w:rsid w:val="0029639D"/>
    <w:rsid w:val="002A2103"/>
    <w:rsid w:val="002C294A"/>
    <w:rsid w:val="002D24F9"/>
    <w:rsid w:val="00326F90"/>
    <w:rsid w:val="00336E44"/>
    <w:rsid w:val="00340E0E"/>
    <w:rsid w:val="003A418F"/>
    <w:rsid w:val="003D71C2"/>
    <w:rsid w:val="003E55A9"/>
    <w:rsid w:val="004451C8"/>
    <w:rsid w:val="00452520"/>
    <w:rsid w:val="004A7F2B"/>
    <w:rsid w:val="0053594D"/>
    <w:rsid w:val="005A4C4D"/>
    <w:rsid w:val="005B721E"/>
    <w:rsid w:val="00602752"/>
    <w:rsid w:val="00617CE3"/>
    <w:rsid w:val="006214A8"/>
    <w:rsid w:val="006776BC"/>
    <w:rsid w:val="006B5D3D"/>
    <w:rsid w:val="00744611"/>
    <w:rsid w:val="00750049"/>
    <w:rsid w:val="007F36C4"/>
    <w:rsid w:val="007F57F0"/>
    <w:rsid w:val="008326BF"/>
    <w:rsid w:val="00884D01"/>
    <w:rsid w:val="00894E1B"/>
    <w:rsid w:val="008B1BFE"/>
    <w:rsid w:val="008E086F"/>
    <w:rsid w:val="008E4DB7"/>
    <w:rsid w:val="00900638"/>
    <w:rsid w:val="009C65B9"/>
    <w:rsid w:val="00A10060"/>
    <w:rsid w:val="00AA1D8D"/>
    <w:rsid w:val="00AC1EEF"/>
    <w:rsid w:val="00B21FD0"/>
    <w:rsid w:val="00B47730"/>
    <w:rsid w:val="00B5015A"/>
    <w:rsid w:val="00B551B3"/>
    <w:rsid w:val="00B8079B"/>
    <w:rsid w:val="00BD78D7"/>
    <w:rsid w:val="00BF30E7"/>
    <w:rsid w:val="00BF4ECA"/>
    <w:rsid w:val="00C12BB5"/>
    <w:rsid w:val="00C3649C"/>
    <w:rsid w:val="00C4624E"/>
    <w:rsid w:val="00C552C4"/>
    <w:rsid w:val="00C9198C"/>
    <w:rsid w:val="00CB0664"/>
    <w:rsid w:val="00D30B82"/>
    <w:rsid w:val="00D431FE"/>
    <w:rsid w:val="00D67048"/>
    <w:rsid w:val="00D94F92"/>
    <w:rsid w:val="00D972E8"/>
    <w:rsid w:val="00DE013C"/>
    <w:rsid w:val="00E0750C"/>
    <w:rsid w:val="00E22C80"/>
    <w:rsid w:val="00EA1178"/>
    <w:rsid w:val="00EC185F"/>
    <w:rsid w:val="00EF5B39"/>
    <w:rsid w:val="00F65EEB"/>
    <w:rsid w:val="00FC693F"/>
    <w:rsid w:val="00F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A3ED7"/>
  <w14:defaultImageDpi w14:val="300"/>
  <w15:docId w15:val="{34F94889-A98F-4DBA-9287-38B10D18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BF4E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039C-75C7-4E0E-B6A8-E668EF3A84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Karolina Jaskóła</cp:lastModifiedBy>
  <cp:revision>5</cp:revision>
  <dcterms:created xsi:type="dcterms:W3CDTF">2026-05-11T13:22:00Z</dcterms:created>
  <dcterms:modified xsi:type="dcterms:W3CDTF">2026-06-02T13:02:00Z</dcterms:modified>
  <cp:category/>
</cp:coreProperties>
</file>